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A6" w:rsidRPr="00EA21DA" w:rsidRDefault="003B5AA6" w:rsidP="003B5AA6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15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幼兒聽障的症狀及分類</w:t>
      </w:r>
      <w:r w:rsidRPr="00EA21DA">
        <w:rPr>
          <w:rFonts w:ascii="Times New Roman" w:eastAsia="標楷體" w:hAnsi="Times New Roman" w:cs="新細明體"/>
          <w:b/>
          <w:bCs/>
          <w:kern w:val="36"/>
          <w:sz w:val="36"/>
          <w:szCs w:val="36"/>
        </w:rPr>
        <w:t> </w:t>
      </w:r>
      <w:r w:rsidRPr="00EA21DA">
        <w:rPr>
          <w:rFonts w:ascii="Times New Roman" w:eastAsia="標楷體" w:hAnsi="Times New Roman" w:cs="新細明體"/>
          <w:b/>
          <w:bCs/>
          <w:kern w:val="36"/>
          <w:sz w:val="36"/>
          <w:szCs w:val="36"/>
        </w:rPr>
        <w:br/>
      </w:r>
      <w:r w:rsidRPr="00EA21DA">
        <w:rPr>
          <w:rFonts w:ascii="Times New Roman" w:eastAsia="標楷體" w:hAnsi="標楷體" w:cs="新細明體" w:hint="eastAsia"/>
          <w:color w:val="000080"/>
          <w:kern w:val="36"/>
          <w:sz w:val="27"/>
          <w:szCs w:val="27"/>
        </w:rPr>
        <w:t>馬偕紀念醫院</w:t>
      </w:r>
      <w:r w:rsidRPr="00EA21DA">
        <w:rPr>
          <w:rFonts w:ascii="Times New Roman" w:eastAsia="標楷體" w:hAnsi="Times New Roman" w:cs="新細明體"/>
          <w:color w:val="000080"/>
          <w:kern w:val="36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36"/>
          <w:sz w:val="27"/>
          <w:szCs w:val="27"/>
        </w:rPr>
        <w:t>耳鼻喉科</w:t>
      </w:r>
      <w:r w:rsidRPr="00EA21DA">
        <w:rPr>
          <w:rFonts w:ascii="Times New Roman" w:eastAsia="標楷體" w:hAnsi="Times New Roman" w:cs="新細明體"/>
          <w:color w:val="000080"/>
          <w:kern w:val="36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36"/>
          <w:sz w:val="27"/>
          <w:szCs w:val="27"/>
        </w:rPr>
        <w:t>林鴻清醫師</w:t>
      </w:r>
      <w:r w:rsidRPr="00EA21DA">
        <w:rPr>
          <w:rFonts w:ascii="Times New Roman" w:eastAsia="標楷體" w:hAnsi="Times New Roman" w:cs="新細明體"/>
          <w:b/>
          <w:bCs/>
          <w:kern w:val="36"/>
          <w:sz w:val="48"/>
          <w:szCs w:val="48"/>
        </w:rPr>
        <w:t xml:space="preserve"> </w:t>
      </w:r>
    </w:p>
    <w:p w:rsidR="003B5AA6" w:rsidRPr="00EA21DA" w:rsidRDefault="003B5AA6" w:rsidP="003B5AA6">
      <w:pPr>
        <w:widowControl/>
        <w:spacing w:before="100" w:beforeAutospacing="1" w:after="100" w:afterAutospacing="1" w:line="360" w:lineRule="auto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339966"/>
          <w:kern w:val="0"/>
          <w:szCs w:val="24"/>
        </w:rPr>
        <w:t>關鍵字：聽力檢查、</w:t>
      </w:r>
      <w:r w:rsidRPr="00EA21DA">
        <w:rPr>
          <w:rFonts w:ascii="Times New Roman" w:eastAsia="標楷體" w:hAnsi="標楷體" w:cs="新細明體"/>
          <w:color w:val="339966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339966"/>
          <w:kern w:val="0"/>
          <w:szCs w:val="24"/>
        </w:rPr>
        <w:t>傳</w:t>
      </w:r>
      <w:proofErr w:type="gramStart"/>
      <w:r w:rsidRPr="00EA21DA">
        <w:rPr>
          <w:rFonts w:ascii="Times New Roman" w:eastAsia="標楷體" w:hAnsi="標楷體" w:cs="新細明體" w:hint="eastAsia"/>
          <w:color w:val="339966"/>
          <w:kern w:val="0"/>
          <w:szCs w:val="24"/>
        </w:rPr>
        <w:t>音型聽障</w:t>
      </w:r>
      <w:proofErr w:type="gramEnd"/>
      <w:r w:rsidRPr="00EA21DA">
        <w:rPr>
          <w:rFonts w:ascii="Times New Roman" w:eastAsia="標楷體" w:hAnsi="標楷體" w:cs="新細明體" w:hint="eastAsia"/>
          <w:color w:val="339966"/>
          <w:kern w:val="0"/>
          <w:szCs w:val="24"/>
        </w:rPr>
        <w:t>、</w:t>
      </w:r>
      <w:proofErr w:type="gramStart"/>
      <w:r w:rsidRPr="00EA21DA">
        <w:rPr>
          <w:rFonts w:ascii="Times New Roman" w:eastAsia="標楷體" w:hAnsi="標楷體" w:cs="新細明體" w:hint="eastAsia"/>
          <w:color w:val="339966"/>
          <w:kern w:val="0"/>
          <w:szCs w:val="24"/>
        </w:rPr>
        <w:t>感音神經性</w:t>
      </w:r>
      <w:proofErr w:type="gramEnd"/>
      <w:r w:rsidRPr="00EA21DA">
        <w:rPr>
          <w:rFonts w:ascii="Times New Roman" w:eastAsia="標楷體" w:hAnsi="標楷體" w:cs="新細明體" w:hint="eastAsia"/>
          <w:color w:val="339966"/>
          <w:kern w:val="0"/>
          <w:szCs w:val="24"/>
        </w:rPr>
        <w:t>聽障、重聽</w:t>
      </w:r>
      <w:r w:rsidRPr="00EA21DA">
        <w:rPr>
          <w:rFonts w:ascii="Times New Roman" w:eastAsia="標楷體" w:hAnsi="標楷體" w:cs="新細明體"/>
          <w:color w:val="339966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spacing w:before="120" w:after="120" w:line="360" w:lineRule="auto"/>
        <w:ind w:firstLine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重聽可分為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傳音性聽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障（即外耳、耳膜、聽小骨部分之障礙）及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感音神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性聽障（即內耳神經及聽性中樞之障礙），及上述兩種之混合型。其可造成語言遲緩、與別人溝通不良，學習能力低下等。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spacing w:before="120" w:after="120" w:line="360" w:lineRule="auto"/>
        <w:ind w:left="540" w:hanging="54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一、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  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傳音型聽障：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1.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先天性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傳音聽障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：如唐氏症、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Treacher</w:t>
      </w:r>
      <w:proofErr w:type="spellEnd"/>
      <w:r w:rsidRPr="00EA21DA">
        <w:rPr>
          <w:rFonts w:ascii="Times New Roman" w:eastAsia="標楷體" w:hAnsi="標楷體" w:cs="新細明體" w:hint="eastAsia"/>
          <w:kern w:val="0"/>
          <w:szCs w:val="24"/>
        </w:rPr>
        <w:t>及</w:t>
      </w:r>
      <w:r w:rsidRPr="00EA21DA">
        <w:rPr>
          <w:rFonts w:ascii="Times New Roman" w:eastAsia="標楷體" w:hAnsi="Times New Roman" w:cs="新細明體"/>
          <w:kern w:val="0"/>
          <w:szCs w:val="24"/>
        </w:rPr>
        <w:t>Collin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二氏症候群，皆可致中耳傳音障礙，另外伴有耳廓畸形或頭部顏面骨之發育不全。除了予以助聽器治療外，須評估手術之效用。另外顎裂病人易有中耳積水導致聽障，須配合顎裂手術時，同時予以裝置中耳通氣管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2.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後天性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傳音聽障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：如耳外傷、耳道異物、耳垢及中耳炎等。其中以中耳炎、中耳積水最為常見，通常予以鼓膜穿刺術、中耳通氣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管或鼓室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成型術等治療。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spacing w:before="120" w:after="120" w:line="360" w:lineRule="auto"/>
        <w:ind w:left="480" w:hanging="48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二、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感音神經性</w:t>
      </w:r>
      <w:proofErr w:type="gramEnd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聽障：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標楷體" w:cs="Times New Roman"/>
          <w:kern w:val="0"/>
          <w:szCs w:val="24"/>
        </w:rPr>
        <w:t>1.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如</w:t>
      </w:r>
      <w:proofErr w:type="spellStart"/>
      <w:r w:rsidRPr="00EA21DA">
        <w:rPr>
          <w:rFonts w:ascii="Times New Roman" w:eastAsia="標楷體" w:hAnsi="Times New Roman" w:cs="新細明體"/>
          <w:kern w:val="0"/>
          <w:szCs w:val="24"/>
        </w:rPr>
        <w:t>Waardenburg</w:t>
      </w:r>
      <w:proofErr w:type="spellEnd"/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症候群，皆可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致感音性聽障外，併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有兩眼內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眥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外移、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眼虹色素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異常或額頭出現白色頭髮。又如</w:t>
      </w:r>
      <w:r w:rsidRPr="00EA21DA">
        <w:rPr>
          <w:rFonts w:ascii="Times New Roman" w:eastAsia="標楷體" w:hAnsi="Times New Roman" w:cs="新細明體"/>
          <w:kern w:val="0"/>
          <w:szCs w:val="24"/>
        </w:rPr>
        <w:t>Usher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症候群，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聽障外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併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有眼視網膜病變。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2.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懷孕時之子宮內感染：如德國痲疹、其它如梅毒、巨細胞病毒等亦可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致感音性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聽障。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3.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胎兒出生前後的因素：如胎兒出生時缺氧、黃疸指數過高、早產等均易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併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有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感音性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聽障。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4.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後天之感音神經性聽障：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840"/>
        </w:tabs>
        <w:spacing w:before="120" w:after="120" w:line="360" w:lineRule="auto"/>
        <w:ind w:left="84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a.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感染性：如腮腺炎、麻疹、細菌性腦膜炎或中耳炎之後遺症等皆可致感音性聽障。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840"/>
        </w:tabs>
        <w:spacing w:before="120" w:after="120" w:line="360" w:lineRule="auto"/>
        <w:ind w:left="84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lastRenderedPageBreak/>
        <w:t>b.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自體免疫性：常是兩側不對側之漸進性聽障。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840"/>
        </w:tabs>
        <w:spacing w:before="120" w:after="120" w:line="360" w:lineRule="auto"/>
        <w:ind w:left="84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c.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外傷性：車禍耳部外傷、或耳部手術之後遺症所致。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3B5AA6" w:rsidRPr="00EA21DA" w:rsidRDefault="003B5AA6" w:rsidP="003B5AA6">
      <w:pPr>
        <w:widowControl/>
        <w:tabs>
          <w:tab w:val="num" w:pos="840"/>
        </w:tabs>
        <w:spacing w:before="120" w:after="120" w:line="360" w:lineRule="auto"/>
        <w:ind w:left="840" w:hanging="36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d.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藥物毒性：如胺基酸醣類抗生素、紅黴素、鏈黴素等。其中鏈黴素以前曾大量使用於肺結核病人，因之留下聽障之後遺症。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3B5AA6" w:rsidP="003B5AA6">
      <w:r w:rsidRPr="00EA21DA">
        <w:rPr>
          <w:rFonts w:ascii="Times New Roman" w:eastAsia="Times New Roman" w:hAnsi="Times New Roman" w:cs="Times New Roman"/>
          <w:kern w:val="0"/>
          <w:szCs w:val="24"/>
        </w:rPr>
        <w:t>e.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腫瘤：如聽神經瘤、白血病等，均可致感音性聽障。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A6"/>
    <w:rsid w:val="003B5AA6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84CD-B3DD-4ABD-AAD1-6208027B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2016-03-09T10:59:00Z</dcterms:created>
  <dcterms:modified xsi:type="dcterms:W3CDTF">2016-03-09T10:59:00Z</dcterms:modified>
</cp:coreProperties>
</file>