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53" w:rsidRPr="00EA21DA" w:rsidRDefault="000D5953" w:rsidP="000D5953">
      <w:pPr>
        <w:widowControl/>
        <w:spacing w:before="100" w:beforeAutospacing="1" w:after="100" w:afterAutospacing="1" w:line="360" w:lineRule="auto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兒童發展遲緩的原因</w:t>
      </w:r>
    </w:p>
    <w:p w:rsidR="000D5953" w:rsidRPr="00EA21DA" w:rsidRDefault="000D5953" w:rsidP="000D5953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馬偕紀念醫院小兒科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邱南昌醫師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9900"/>
          <w:kern w:val="0"/>
          <w:szCs w:val="24"/>
        </w:rPr>
        <w:t>關鍵字：發育遲緩</w:t>
      </w:r>
      <w:r w:rsidRPr="00EA21DA">
        <w:rPr>
          <w:rFonts w:ascii="Times New Roman" w:eastAsia="標楷體" w:hAnsi="Times New Roman" w:cs="新細明體"/>
          <w:kern w:val="0"/>
          <w:sz w:val="36"/>
          <w:szCs w:val="36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凡是在孩童生長期間影響到正常發育的原因，都可能造成兒童發展遲緩的結果。這其中尤其若牽涉到神經系統發育的因素，更容易有較大的影響。導致影響的時期，可能是在出生前、生產過程或是出生後。導致遲緩的原因，有些可以確定為病因，有些推測為可能原因，還有一大部份則仍屬不明原因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根據發展遲緩兒童個案分類表，病因主要有以下幾個大項目：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缺氧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hypoxia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缺血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ischemia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感染</w:t>
      </w:r>
      <w:r w:rsidRPr="00EA21DA">
        <w:rPr>
          <w:rFonts w:ascii="Times New Roman" w:eastAsia="標楷體" w:hAnsi="Times New Roman" w:cs="新細明體"/>
          <w:kern w:val="0"/>
          <w:szCs w:val="24"/>
        </w:rPr>
        <w:t>infection (e.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g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. congenital rubella…)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外傷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trauma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顱內出血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intracranial hemorrhage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遺傳</w:t>
      </w:r>
      <w:r w:rsidRPr="00EA21DA">
        <w:rPr>
          <w:rFonts w:ascii="Times New Roman" w:eastAsia="標楷體" w:hAnsi="Times New Roman" w:cs="新細明體"/>
          <w:kern w:val="0"/>
          <w:szCs w:val="24"/>
        </w:rPr>
        <w:t>genetic (e.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g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. familial DR…)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代謝</w:t>
      </w:r>
      <w:r w:rsidRPr="00EA21DA">
        <w:rPr>
          <w:rFonts w:ascii="Times New Roman" w:eastAsia="標楷體" w:hAnsi="Times New Roman" w:cs="新細明體"/>
          <w:kern w:val="0"/>
          <w:szCs w:val="24"/>
        </w:rPr>
        <w:t>metabolic (e.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g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. hypoglycemia…)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先天症候群</w:t>
      </w:r>
      <w:r w:rsidRPr="00EA21DA">
        <w:rPr>
          <w:rFonts w:ascii="Times New Roman" w:eastAsia="標楷體" w:hAnsi="Times New Roman" w:cs="新細明體"/>
          <w:kern w:val="0"/>
          <w:szCs w:val="24"/>
        </w:rPr>
        <w:t>congenital syndromes (e.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g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. fetal alcohol syndrome…)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心理社會環境</w:t>
      </w:r>
      <w:r w:rsidRPr="00EA21DA">
        <w:rPr>
          <w:rFonts w:ascii="Times New Roman" w:eastAsia="標楷體" w:hAnsi="Times New Roman" w:cs="新細明體"/>
          <w:kern w:val="0"/>
          <w:szCs w:val="24"/>
        </w:rPr>
        <w:t>psychosocial factors (e.g.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環境刺激缺乏</w:t>
      </w:r>
      <w:r w:rsidRPr="00EA21DA">
        <w:rPr>
          <w:rFonts w:ascii="Times New Roman" w:eastAsia="標楷體" w:hAnsi="Times New Roman" w:cs="新細明體"/>
          <w:kern w:val="0"/>
          <w:szCs w:val="24"/>
        </w:rPr>
        <w:t>cultural deprivation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、受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虐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疏忽兒</w:t>
      </w:r>
      <w:r w:rsidRPr="00EA21DA">
        <w:rPr>
          <w:rFonts w:ascii="Times New Roman" w:eastAsia="標楷體" w:hAnsi="Times New Roman" w:cs="新細明體"/>
          <w:kern w:val="0"/>
          <w:szCs w:val="24"/>
        </w:rPr>
        <w:t>abused, neglected child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、家庭功能障礙</w:t>
      </w:r>
      <w:r w:rsidRPr="00EA21DA">
        <w:rPr>
          <w:rFonts w:ascii="Times New Roman" w:eastAsia="標楷體" w:hAnsi="Times New Roman" w:cs="新細明體"/>
          <w:kern w:val="0"/>
          <w:szCs w:val="24"/>
        </w:rPr>
        <w:t>familial dysfunction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、親子問題</w:t>
      </w:r>
      <w:r w:rsidRPr="00EA21DA">
        <w:rPr>
          <w:rFonts w:ascii="Times New Roman" w:eastAsia="標楷體" w:hAnsi="Times New Roman" w:cs="新細明體"/>
          <w:kern w:val="0"/>
          <w:szCs w:val="24"/>
        </w:rPr>
        <w:t>parent-child problem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、婚姻問題</w:t>
      </w:r>
      <w:r w:rsidRPr="00EA21DA">
        <w:rPr>
          <w:rFonts w:ascii="Times New Roman" w:eastAsia="標楷體" w:hAnsi="Times New Roman" w:cs="新細明體"/>
          <w:kern w:val="0"/>
          <w:szCs w:val="24"/>
        </w:rPr>
        <w:t>marital problem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、親職技巧問題</w:t>
      </w:r>
      <w:r w:rsidRPr="00EA21DA">
        <w:rPr>
          <w:rFonts w:ascii="Times New Roman" w:eastAsia="標楷體" w:hAnsi="Times New Roman" w:cs="新細明體"/>
          <w:kern w:val="0"/>
          <w:szCs w:val="24"/>
        </w:rPr>
        <w:t>parenting skill problem</w:t>
      </w:r>
      <w:r w:rsidRPr="00EA21DA">
        <w:rPr>
          <w:rFonts w:ascii="Times New Roman" w:eastAsia="標楷體" w:hAnsi="Times New Roman" w:cs="新細明體" w:hint="eastAsia"/>
          <w:kern w:val="0"/>
          <w:szCs w:val="24"/>
        </w:rPr>
        <w:t>、家庭暴力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family abuse)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毒物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toxin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早產兒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prematurity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(e.g. S.G.A…)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由各相關學會所提供的較重要或常見的相關疾病如下：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（一）神經肌肉疾病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腦性麻痺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cerebral palsy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腦膜炎</w:t>
      </w:r>
      <w:r w:rsidRPr="00EA21DA">
        <w:rPr>
          <w:rFonts w:ascii="Times New Roman" w:eastAsia="標楷體" w:hAnsi="Times New Roman" w:cs="新細明體"/>
          <w:kern w:val="0"/>
          <w:szCs w:val="24"/>
        </w:rPr>
        <w:t>/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腦炎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meningitis/encephalitis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癲癇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epilepsy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腦發育畸形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brain developmental defects (e.g.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小腦症</w:t>
      </w:r>
      <w:r w:rsidRPr="00EA21DA">
        <w:rPr>
          <w:rFonts w:ascii="Times New Roman" w:eastAsia="標楷體" w:hAnsi="Times New Roman" w:cs="新細明體"/>
          <w:kern w:val="0"/>
          <w:szCs w:val="24"/>
        </w:rPr>
        <w:t>microcephaly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、大頭症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macrocephaly)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周邊神經疾病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peripheral neuropathy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神經肌肉疾患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neuromuscular diseases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脊髓畸形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神經皮膚症候群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neurocutaneous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syndromes (e.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g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結節性硬化症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tuberous sclerosis)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水腦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hydrocephalus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腦瘤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brain tumor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（二）感官知覺異常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1.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眼睛問題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視力不良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屈光異常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refraction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遠視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hyperopia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近視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myopia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散光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astigmatism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弱視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amblyopia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  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眼疾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lastRenderedPageBreak/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遮蔽或介質模糊（眼瞼下垂、白內障、角膜白斑、其他）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視神經萎縮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optic atrophy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視網膜病變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retinopathy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雙眼視功能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不良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斜視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strabismus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隱斜視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其他視功能異常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調節力異常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內聚外展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失衡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影像抑制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立體感不良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視覺認知技巧不足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Times New Roman" w:cs="新細明體"/>
          <w:vanish/>
          <w:kern w:val="0"/>
          <w:szCs w:val="24"/>
        </w:rPr>
        <w:t xml:space="preserve"> 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2.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耳部問題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聽力損失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hearing impairment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傳導性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conductive losses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神經性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sensorineural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losses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混合性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mixed hearing losses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*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輕度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25~40dB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；中度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40~60dB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；重度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60~90dB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；極重度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&gt;90dB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中樞聽覺障礙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（三）遺傳、症候群方面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唐氏症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Down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lastRenderedPageBreak/>
        <w:t>•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>X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染色體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脆折症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fragile X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Prader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-Willi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Angelman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Goldenhar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•Fetal alcohol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Crouzon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•Turner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•CATCH22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•Williams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•Inborn error metabolic diseases (e.g. hypothyroidism, PKU, 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mucopolysaccharidosis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Achondroplasia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雷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特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氏症候群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Rett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syndrome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vanish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（四）精神心智方面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注意力欠缺過動症候群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attention deficit and hyperkinetic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廣泛性發展障礙（包括自閉症）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pervasive developmental disorder (including autism, Asperger syndrome)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智能障礙（智能不足）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mental retardation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溝通疾患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communication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表達型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expressive language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混合型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mixed receptive-expressive language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音韻型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phonological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lastRenderedPageBreak/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口吃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stuttering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kern w:val="0"/>
          <w:szCs w:val="24"/>
        </w:rPr>
        <w:t>communication disorder</w:t>
      </w:r>
      <w:r w:rsidRPr="00EA21DA">
        <w:rPr>
          <w:rFonts w:ascii="Times New Roman" w:eastAsia="標楷體" w:hAnsi="Times New Roman" w:cs="新細明體"/>
          <w:vanish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兒童分離焦慮症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separation anxiety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遺尿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症</w:t>
      </w:r>
      <w:r w:rsidRPr="00EA21DA">
        <w:rPr>
          <w:rFonts w:ascii="Times New Roman" w:eastAsia="標楷體" w:hAnsi="Times New Roman" w:cs="新細明體"/>
          <w:kern w:val="0"/>
          <w:szCs w:val="24"/>
        </w:rPr>
        <w:t>/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遺屎症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>enuresis/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encorpresis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選擇性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不語症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selective 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mutism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兒童期反應性障礙症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reactive attachment disorder of childhood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飲食障礙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eating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睡眠障礙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sleep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畏懼焦慮症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phobic anxiety disorder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（五）其他身體疾病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消化系統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the digestive system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骨骼系統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the orthopedic system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心臟血管系統</w:t>
      </w:r>
      <w:r w:rsidRPr="00EA21DA">
        <w:rPr>
          <w:rFonts w:ascii="Times New Roman" w:eastAsia="標楷體" w:hAnsi="Times New Roman" w:cs="新細明體"/>
          <w:kern w:val="0"/>
          <w:szCs w:val="24"/>
        </w:rPr>
        <w:t>the cardiovascular system (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先天性心臟病</w:t>
      </w:r>
      <w:r w:rsidRPr="00EA21DA">
        <w:rPr>
          <w:rFonts w:ascii="Times New Roman" w:eastAsia="標楷體" w:hAnsi="Times New Roman" w:cs="新細明體"/>
          <w:kern w:val="0"/>
          <w:szCs w:val="24"/>
        </w:rPr>
        <w:t>congenital heart disease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</w:t>
      </w:r>
      <w:r w:rsidRPr="00EA21DA">
        <w:rPr>
          <w:rFonts w:ascii="Times New Roman" w:eastAsia="標楷體" w:hAnsi="Times New Roman" w:cs="新細明體"/>
          <w:kern w:val="0"/>
          <w:szCs w:val="24"/>
        </w:rPr>
        <w:t>ASD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</w:t>
      </w:r>
      <w:r w:rsidRPr="00EA21DA">
        <w:rPr>
          <w:rFonts w:ascii="Times New Roman" w:eastAsia="標楷體" w:hAnsi="Times New Roman" w:cs="新細明體"/>
          <w:kern w:val="0"/>
          <w:szCs w:val="24"/>
        </w:rPr>
        <w:t>VSD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T/F)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泌尿系統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the urinary system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唇顎裂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cleft lip/cleft palate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生長遲緩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failure to thrive </w:t>
      </w:r>
    </w:p>
    <w:p w:rsidR="000D5953" w:rsidRPr="00EA21DA" w:rsidRDefault="000D5953" w:rsidP="000D5953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•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其他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0D5953" w:rsidP="000D5953">
      <w:r w:rsidRPr="00EA21DA">
        <w:rPr>
          <w:rFonts w:ascii="Times New Roman" w:eastAsia="標楷體" w:hAnsi="標楷體" w:cs="新細明體" w:hint="eastAsia"/>
          <w:kern w:val="0"/>
          <w:szCs w:val="24"/>
        </w:rPr>
        <w:t>此分類表無法包含所有導致發展遲緩的原因，但可提供在臨床上的實際應用。事實上許多孩童的相關疾病可能不只一種，當我們在處理這些孩童時，並非單找到一項病因就當作已解決問題，仍必須系統化把孩童整體各組織系統作一個通盤的徹底檢查，對所有存在的問題也都需全面的顧及，加以處理。</w:t>
      </w:r>
      <w:bookmarkStart w:id="0" w:name="_GoBack"/>
      <w:bookmarkEnd w:id="0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53"/>
    <w:rsid w:val="000D5953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DDA4C-BAF0-4787-8319-0F8AFEF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2016-03-09T10:52:00Z</dcterms:created>
  <dcterms:modified xsi:type="dcterms:W3CDTF">2016-03-09T10:52:00Z</dcterms:modified>
</cp:coreProperties>
</file>