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C7" w:rsidRPr="00EA21DA" w:rsidRDefault="00C970C7" w:rsidP="00C970C7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bookmarkStart w:id="0" w:name="08"/>
      <w:bookmarkEnd w:id="0"/>
      <w:r w:rsidRPr="00EA21DA">
        <w:rPr>
          <w:rFonts w:ascii="Times New Roman" w:eastAsia="標楷體" w:hAnsi="標楷體" w:cs="新細明體" w:hint="eastAsia"/>
          <w:b/>
          <w:bCs/>
          <w:color w:val="800000"/>
          <w:kern w:val="36"/>
          <w:sz w:val="36"/>
        </w:rPr>
        <w:t>小兒神經科常見的發展遲緩問題及其治療</w:t>
      </w:r>
      <w:r w:rsidRPr="00EA21DA">
        <w:rPr>
          <w:rFonts w:ascii="Times New Roman" w:eastAsia="標楷體" w:hAnsi="Times New Roman" w:cs="新細明體"/>
          <w:b/>
          <w:bCs/>
          <w:color w:val="800000"/>
          <w:kern w:val="36"/>
          <w:sz w:val="48"/>
          <w:szCs w:val="48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馬偕紀念醫院小兒科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邱南昌醫師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9900"/>
          <w:kern w:val="0"/>
          <w:szCs w:val="24"/>
        </w:rPr>
        <w:t>關鍵字：急性腦病變、腦壓上升、癲癇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許多神經問題都會導致小兒發育遲緩。發生問題的時間可能是生產前、生產過程或是產後。引起神經病變的原因林林總總，包括染色體異常、基因病變、胚胎發育時期外在因素的傷害、生產過程的傷害、感染、外傷、腦缺氧、腦出血、毒物、藥物、代謝異常等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在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急性腦病變時期的表現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有意識改變、腦壓上升、頭痛、痙攣、運動障礙、運動失調、感官改變等等。所造成的後遺症則包含發育遲緩、腦性麻痺、智能障礙、癲癇、聽覺障礙、視覺障礙、腦萎縮等等。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在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急性期的治療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是針對臨床表現、病史、理學檢查、神經學檢查做病因的推測，然後據此安排相關的檢查。可能需安排的檢查在實驗室方面有生化、血清抗體、染色體、氨基酸、有機酸、病毒、細菌檢查等。其他的儀器檢查包括腦部超音波、電腦斷層攝影、核磁共振攝影、腦波、聽覺誘發電位、視覺誘發電位等。找出病因後立即做可能的處置。例如水腦合併腦壓上升，除了使用藥物降低腦壓外，以手術根除造成水腦的原因或是置放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引流管讓聚積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顱內的腦脊髓液排出。再如腦部感染時，要使用抗生素或抗病毒藥物來治療。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對於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神經病變的後遺症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則需視問題的所在，做不同的處置。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癲癇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是常合併於發育遲緩的神經問題。癲癇乃是因腦細胞過度放電所引起的反覆性發作，伴隨不同的陣發性臨床症狀。依臨床表現有大發作、小發作、神經運動發作等形式。依解剖生理學分類則可分為部份發作、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泛發性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發作、續發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性泛發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性發作等。依病因學分類可分為原發性癲癇和症候性癲癇。癲癇通常代表腦子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有某些傷痕存在，所以才會不正常放電。不過這些傷痕可能很微小，連一般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腦部的影像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學檢查也看不出來。既然腦子受過傷，就有可能同時影響到腦子的發育和功能，使得孩子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併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有發展遲緩問題。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當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癲癇發作時當場的處置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最重要的是必須保持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鎮定，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否則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一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慌張不但幫不了患者，還可能再誤傷了他們。應要保護患者頭部，避免頭部撞擊受傷。可讓患者平躺，頭部下方置柔軟的衣物。不要強力束縛病人，也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不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要塞物品進入患者口中。病人缺氧發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紺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是因喉部肌肉收縮使空氣無法進出，即使用湯匙或筷子撬開嘴巴對呼吸也沒有幫助，反而可能因此弄斷牙齒或是弄傷舌頭。待病人的抽搐停止後，可將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頭擺向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一邊，方便口水流出，減少吸進氣管造成吸入性肺炎的機會。等病人完全清醒後才可以給予食物和飲水。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對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癲癇患者平日的照顧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上，應提醒患者一定要按醫師的指示劑量服藥，不可隨便增減或停用抗癲癇藥物。如需使用其他藥物時，應告知醫師已使用之抗癲癇藥物名稱和劑量。抗癲癇藥物常需連著吃好幾年，定期的評估癲癇控制情形及藥物使用狀況是必要的。最好病人身上帶個癲癇的小告示牌，萬一發作失去知覺時，旁人能予以適當救治。患者的生活作息應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規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，旁人絕不可歧視他們，應多給予他們心理支持，鼓勵獨立自信的態度。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發育遲緩可源於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神經系統的先天異常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。但並不是先天異常都是出生時就會表現出來，有部份由外觀上就能察覺異常存在，有些則等到發育至一定階段才因發育遲緩做特殊檢查而得知。部份的先天畸形可以手術矯正，部份則只能以特殊的輔具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幫助患童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這些患童還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應注意其他系統合併的先天異常。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代謝異常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也會導致發育遲緩。部份的代謝異常可由避免某些食物或環境上物品，而防止會傷害身體的代謝產物累積於體內。少部份的代謝異常則有特殊藥物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可以用來治療。但尚有一大部份的先天代謝異常疾病，目前並沒有好方法可以緩解或終止疾病的進行。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更不幸的是有些表現像發育遲緩的疾病，其實是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退化性疾病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。也就是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這些患童可能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先是像一般兒童有正常的發育，然後逐漸越來越追不上別人，並且原來會的技能也反而慢慢消逝。這類疾病大部份至今並無好的治療方法。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上述的神經系統先天畸形、代謝異常或是退化性疾病可能是因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染色體或是基因異常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所致。遺傳諮詢可給予家長對這些孩子未來較實際的發展預期，也可避免同一家庭再碰上相同個案。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970C7" w:rsidRPr="00EA21DA" w:rsidRDefault="00C970C7" w:rsidP="00C970C7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發育遲緩兒童也經常合併有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進食和營養問題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。餵食方法的改善和營養的補充對他們是非常重要的。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C970C7" w:rsidP="00C970C7">
      <w:r w:rsidRPr="00EA21DA">
        <w:rPr>
          <w:rFonts w:ascii="Times New Roman" w:eastAsia="標楷體" w:hAnsi="標楷體" w:cs="新細明體" w:hint="eastAsia"/>
          <w:kern w:val="0"/>
          <w:szCs w:val="24"/>
        </w:rPr>
        <w:t>發育遲緩兒童其他還常合併的肢體運動障礙、智力障礙、心理適應問題、聽覺及語言障礙、視覺障礙、家庭社會問題等等，尚需復健科、精神科、耳鼻喉科、眼科、骨科、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社會服務部及教育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機構等許多單位的通力合作，一起解決問題。孩子的神經系統較成人有更大的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可塑性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，早期療育就是希望經由團隊合作，把握關鍵時刻，提供發育遲緩的孩子有最佳的復原機會。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C7"/>
    <w:rsid w:val="00970723"/>
    <w:rsid w:val="00C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04825-2F70-47F6-8896-BD12BC51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2016-03-09T10:56:00Z</dcterms:created>
  <dcterms:modified xsi:type="dcterms:W3CDTF">2016-03-09T10:56:00Z</dcterms:modified>
</cp:coreProperties>
</file>